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7D6C3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525" w:horzAnchor="margin"/>
        <w:tblW w:w="0" w:type="auto"/>
        <w:tblLayout w:type="fixed"/>
        <w:tblLook w:val="04A0"/>
      </w:tblPr>
      <w:tblGrid/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Наименование</w:t>
            </w:r>
          </w:p>
        </w:tc>
        <w:tc>
          <w:tcPr>
            <w:tcW w:w="13125" w:type="dxa"/>
            <w:gridSpan w:val="5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Обозначение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</w:tcPr>
          <w:tbl>
            <w:tblPr>
              <w:tblW w:w="0" w:type="auto"/>
              <w:shd w:val="clear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/>
            <w:t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>
                  <w:pPr>
                    <w:framePr w:w="0" w:h="0" w:hRule="auto" w:wrap="auto" w:vAnchor="margin" w:hAnchor="text" w:x="0" w:xAlign="left" w:y="0" w:yAlign="inline"/>
                    <w:spacing w:lineRule="auto" w:line="240" w:after="0" w:beforeAutospacing="0" w:afterAutospacing="0"/>
                    <w:rPr>
                      <w:rFonts w:ascii="Calibri" w:hAnsi="Calibri"/>
                      <w:color w:val="000000"/>
                      <w:sz w:val="24"/>
                    </w:rPr>
                  </w:pPr>
                  <w:r>
                    <w:rPr>
                      <w:rFonts w:ascii="Calibri" w:hAnsi="Calibri"/>
                      <w:b w:val="1"/>
                      <w:color w:val="000000"/>
                      <w:sz w:val="24"/>
                    </w:rPr>
                    <w:t>ЗХБ14.00.00.000А</w:t>
                  </w:r>
                </w:p>
              </w:tc>
            </w:tr>
          </w:tbl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364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ЗХБ14.00.00.000А-01</w:t>
            </w:r>
          </w:p>
        </w:tc>
        <w:tc>
          <w:tcPr>
            <w:tcW w:w="288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ЗХБ20.31.00.000В</w:t>
            </w:r>
          </w:p>
        </w:tc>
        <w:tc>
          <w:tcPr>
            <w:tcW w:w="279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ЗХБ40.12.00.000 (ЗХБ40.14.00.000)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ЗХБ40.10.00.000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больших манжет, мм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65</w:t>
            </w:r>
          </w:p>
        </w:tc>
        <w:tc>
          <w:tcPr>
            <w:tcW w:w="364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79</w:t>
            </w:r>
          </w:p>
        </w:tc>
        <w:tc>
          <w:tcPr>
            <w:tcW w:w="288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92</w:t>
            </w:r>
          </w:p>
        </w:tc>
        <w:tc>
          <w:tcPr>
            <w:tcW w:w="279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79 (92)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62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малых манжет, мм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46</w:t>
            </w:r>
          </w:p>
        </w:tc>
        <w:tc>
          <w:tcPr>
            <w:tcW w:w="364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62</w:t>
            </w:r>
          </w:p>
        </w:tc>
        <w:tc>
          <w:tcPr>
            <w:tcW w:w="288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62</w:t>
            </w:r>
          </w:p>
        </w:tc>
        <w:tc>
          <w:tcPr>
            <w:tcW w:w="279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62 (62)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-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Очищаемый диаметр, мм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43– 63</w:t>
            </w:r>
          </w:p>
        </w:tc>
        <w:tc>
          <w:tcPr>
            <w:tcW w:w="364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43 – 76</w:t>
            </w:r>
          </w:p>
        </w:tc>
        <w:tc>
          <w:tcPr>
            <w:tcW w:w="288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 – 89</w:t>
            </w:r>
          </w:p>
        </w:tc>
        <w:tc>
          <w:tcPr>
            <w:tcW w:w="279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54-76 (54-89)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51-60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205</w:t>
            </w:r>
          </w:p>
        </w:tc>
        <w:tc>
          <w:tcPr>
            <w:tcW w:w="364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229</w:t>
            </w:r>
          </w:p>
        </w:tc>
        <w:tc>
          <w:tcPr>
            <w:tcW w:w="288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323</w:t>
            </w:r>
          </w:p>
        </w:tc>
        <w:tc>
          <w:tcPr>
            <w:tcW w:w="279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245 (338)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212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0,36</w:t>
            </w:r>
          </w:p>
        </w:tc>
        <w:tc>
          <w:tcPr>
            <w:tcW w:w="3645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0,43</w:t>
            </w:r>
          </w:p>
        </w:tc>
        <w:tc>
          <w:tcPr>
            <w:tcW w:w="288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0,59</w:t>
            </w:r>
          </w:p>
        </w:tc>
        <w:tc>
          <w:tcPr>
            <w:tcW w:w="279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0,6 (0,75)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0,47</w:t>
            </w:r>
          </w:p>
        </w:tc>
      </w:tr>
      <w:tr>
        <w:tc>
          <w:tcPr>
            <w:tcW w:w="169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196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  <w:tc>
          <w:tcPr>
            <w:tcW w:w="3645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2880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2790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1830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