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D88B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c>
          <w:tcPr>
            <w:tcW w:w="1499" w:type="dxa"/>
          </w:tcPr>
          <w:p>
            <w:bookmarkStart w:id="0" w:name="_dx_frag_StartFragment"/>
            <w:bookmarkEnd w:id="0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Наименование</w:t>
            </w:r>
            <w:r>
              <w:t xml:space="preserve"> </w:t>
            </w:r>
          </w:p>
        </w:tc>
        <w:tc>
          <w:tcPr>
            <w:tcW w:w="1499" w:type="dxa"/>
          </w:tcPr>
          <w:p>
            <w:bookmarkStart w:id="1" w:name="_dx_frag_StartFragment"/>
            <w:bookmarkEnd w:id="1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10.03.00.000В</w:t>
            </w:r>
          </w:p>
        </w:tc>
        <w:tc>
          <w:tcPr>
            <w:tcW w:w="1499" w:type="dxa"/>
          </w:tcPr>
          <w:p>
            <w:bookmarkStart w:id="2" w:name="_dx_frag_StartFragment"/>
            <w:bookmarkEnd w:id="2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10.39.03.000А</w:t>
            </w:r>
          </w:p>
        </w:tc>
        <w:tc>
          <w:tcPr>
            <w:tcW w:w="1499" w:type="dxa"/>
          </w:tcPr>
          <w:p>
            <w:bookmarkStart w:id="3" w:name="_dx_frag_StartFragment"/>
            <w:bookmarkEnd w:id="3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20.03.00.000А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 </w:t>
            </w:r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(20.78.03.000А)</w:t>
            </w:r>
          </w:p>
        </w:tc>
        <w:tc>
          <w:tcPr>
            <w:tcW w:w="1499" w:type="dxa"/>
          </w:tcPr>
          <w:p>
            <w:bookmarkStart w:id="4" w:name="_dx_frag_StartFragment"/>
            <w:bookmarkEnd w:id="4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20.47.03.000</w:t>
            </w:r>
          </w:p>
        </w:tc>
        <w:tc>
          <w:tcPr>
            <w:tcW w:w="1499" w:type="dxa"/>
          </w:tcPr>
          <w:p>
            <w:bookmarkStart w:id="5" w:name="_dx_frag_StartFragment"/>
            <w:bookmarkEnd w:id="5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20.80.03.000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 </w:t>
            </w:r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укороч.</w:t>
            </w:r>
          </w:p>
        </w:tc>
        <w:tc>
          <w:tcPr>
            <w:tcW w:w="1499" w:type="dxa"/>
          </w:tcPr>
          <w:p>
            <w:bookmarkStart w:id="6" w:name="_dx_frag_StartFragment"/>
            <w:bookmarkEnd w:id="6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30.03.00.000</w:t>
            </w:r>
          </w:p>
        </w:tc>
        <w:tc>
          <w:tcPr>
            <w:tcW w:w="1499" w:type="dxa"/>
          </w:tcPr>
          <w:p>
            <w:bookmarkStart w:id="7" w:name="_dx_frag_StartFragment"/>
            <w:bookmarkEnd w:id="7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40.03.00.000А</w:t>
            </w:r>
          </w:p>
        </w:tc>
        <w:tc>
          <w:tcPr>
            <w:tcW w:w="1499" w:type="dxa"/>
          </w:tcPr>
          <w:p>
            <w:bookmarkStart w:id="8" w:name="_dx_frag_StartFragment"/>
            <w:bookmarkEnd w:id="8"/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ЗХБ 40.80.03.000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 </w:t>
            </w:r>
            <w:r>
              <w:rPr>
                <w:rFonts w:ascii="Segoe UI" w:hAnsi="Segoe UI"/>
                <w:b w:val="1"/>
                <w:i w:val="0"/>
                <w:color w:val="000000"/>
                <w:sz w:val="18"/>
                <w:shd w:val="clear" w:fill="FFFFFF"/>
              </w:rPr>
              <w:t>укороч.</w:t>
            </w:r>
          </w:p>
        </w:tc>
      </w:tr>
      <w:tr>
        <w:tc>
          <w:tcPr>
            <w:tcW w:w="1499" w:type="dxa"/>
          </w:tcPr>
          <w:p>
            <w:bookmarkStart w:id="9" w:name="_dx_frag_StartFragment"/>
            <w:bookmarkEnd w:id="9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Условный диаметр потайной обсадной колонны хвостовика, мм</w:t>
            </w:r>
          </w:p>
        </w:tc>
        <w:tc>
          <w:tcPr>
            <w:tcW w:w="1499" w:type="dxa"/>
          </w:tcPr>
          <w:p>
            <w:r>
              <w:t>102</w:t>
            </w:r>
          </w:p>
        </w:tc>
        <w:tc>
          <w:tcPr>
            <w:tcW w:w="1499" w:type="dxa"/>
          </w:tcPr>
          <w:p>
            <w:r>
              <w:t>102</w:t>
            </w:r>
          </w:p>
        </w:tc>
        <w:tc>
          <w:tcPr>
            <w:tcW w:w="1499" w:type="dxa"/>
          </w:tcPr>
          <w:p>
            <w:r>
              <w:t>114</w:t>
            </w:r>
          </w:p>
        </w:tc>
        <w:tc>
          <w:tcPr>
            <w:tcW w:w="1499" w:type="dxa"/>
          </w:tcPr>
          <w:p>
            <w:r>
              <w:t>114</w:t>
            </w:r>
          </w:p>
        </w:tc>
        <w:tc>
          <w:tcPr>
            <w:tcW w:w="1499" w:type="dxa"/>
          </w:tcPr>
          <w:p>
            <w:r>
              <w:t>11</w:t>
            </w:r>
            <w:r>
              <w:t>4</w:t>
            </w:r>
          </w:p>
        </w:tc>
        <w:tc>
          <w:tcPr>
            <w:tcW w:w="1499" w:type="dxa"/>
          </w:tcPr>
          <w:p>
            <w:r>
              <w:t>89</w:t>
            </w:r>
          </w:p>
        </w:tc>
        <w:tc>
          <w:tcPr>
            <w:tcW w:w="1499" w:type="dxa"/>
          </w:tcPr>
          <w:p>
            <w:r>
              <w:t>127</w:t>
            </w:r>
          </w:p>
        </w:tc>
        <w:tc>
          <w:tcPr>
            <w:tcW w:w="1499" w:type="dxa"/>
          </w:tcPr>
          <w:p>
            <w:r>
              <w:t>127</w:t>
            </w:r>
          </w:p>
        </w:tc>
      </w:tr>
      <w:tr>
        <w:tc>
          <w:tcPr>
            <w:tcW w:w="1499" w:type="dxa"/>
          </w:tcPr>
          <w:p>
            <w:bookmarkStart w:id="10" w:name="_dx_frag_StartFragment"/>
            <w:bookmarkEnd w:id="10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Внутренний диаметр промежуточной обсадной колонны, мм</w:t>
            </w:r>
          </w:p>
        </w:tc>
        <w:tc>
          <w:tcPr>
            <w:tcW w:w="1499" w:type="dxa"/>
          </w:tcPr>
          <w:p>
            <w:r>
              <w:t>127-133</w:t>
            </w:r>
          </w:p>
        </w:tc>
        <w:tc>
          <w:tcPr>
            <w:tcW w:w="1499" w:type="dxa"/>
          </w:tcPr>
          <w:p>
            <w:r>
              <w:t>124-127</w:t>
            </w:r>
          </w:p>
        </w:tc>
        <w:tc>
          <w:tcPr>
            <w:tcW w:w="1499" w:type="dxa"/>
          </w:tcPr>
          <w:p>
            <w:bookmarkStart w:id="11" w:name="_dx_frag_StartFragment"/>
            <w:bookmarkEnd w:id="11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150 – 155 (155 – 160)</w:t>
            </w:r>
          </w:p>
        </w:tc>
        <w:tc>
          <w:tcPr>
            <w:tcW w:w="1499" w:type="dxa"/>
          </w:tcPr>
          <w:p>
            <w:r>
              <w:t>147-152</w:t>
            </w:r>
          </w:p>
        </w:tc>
        <w:tc>
          <w:tcPr>
            <w:tcW w:w="1499" w:type="dxa"/>
          </w:tcPr>
          <w:p>
            <w:r>
              <w:t>150-155</w:t>
            </w:r>
          </w:p>
        </w:tc>
        <w:tc>
          <w:tcPr>
            <w:tcW w:w="1499" w:type="dxa"/>
          </w:tcPr>
          <w:p>
            <w:r>
              <w:t>119</w:t>
            </w:r>
          </w:p>
        </w:tc>
        <w:tc>
          <w:tcPr>
            <w:tcW w:w="1499" w:type="dxa"/>
          </w:tcPr>
          <w:p>
            <w:bookmarkStart w:id="12" w:name="_dx_frag_StartFragment"/>
            <w:bookmarkEnd w:id="12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159,6 – 166,2</w:t>
            </w:r>
          </w:p>
        </w:tc>
        <w:tc>
          <w:tcPr>
            <w:tcW w:w="1499" w:type="dxa"/>
          </w:tcPr>
          <w:p>
            <w:bookmarkStart w:id="13" w:name="_dx_frag_StartFragment"/>
            <w:bookmarkEnd w:id="13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159,6 – 166,2</w:t>
            </w:r>
          </w:p>
        </w:tc>
      </w:tr>
      <w:tr>
        <w:tc>
          <w:tcPr>
            <w:tcW w:w="1499" w:type="dxa"/>
          </w:tcPr>
          <w:p>
            <w:bookmarkStart w:id="14" w:name="_dx_frag_StartFragment"/>
            <w:bookmarkEnd w:id="14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Наружный диаметр подвески, мм</w:t>
            </w:r>
          </w:p>
        </w:tc>
        <w:tc>
          <w:tcPr>
            <w:tcW w:w="1499" w:type="dxa"/>
          </w:tcPr>
          <w:p>
            <w:r>
              <w:t>123</w:t>
            </w:r>
          </w:p>
        </w:tc>
        <w:tc>
          <w:tcPr>
            <w:tcW w:w="1499" w:type="dxa"/>
          </w:tcPr>
          <w:p>
            <w:r>
              <w:t>119</w:t>
            </w:r>
          </w:p>
        </w:tc>
        <w:tc>
          <w:tcPr>
            <w:tcW w:w="1499" w:type="dxa"/>
          </w:tcPr>
          <w:p>
            <w:r>
              <w:t>144(150)</w:t>
            </w:r>
          </w:p>
        </w:tc>
        <w:tc>
          <w:tcPr>
            <w:tcW w:w="1499" w:type="dxa"/>
          </w:tcPr>
          <w:p>
            <w:r>
              <w:t>141</w:t>
            </w:r>
          </w:p>
        </w:tc>
        <w:tc>
          <w:tcPr>
            <w:tcW w:w="1499" w:type="dxa"/>
          </w:tcPr>
          <w:p>
            <w:r>
              <w:t>144</w:t>
            </w:r>
          </w:p>
        </w:tc>
        <w:tc>
          <w:tcPr>
            <w:tcW w:w="1499" w:type="dxa"/>
          </w:tcPr>
          <w:p>
            <w:r>
              <w:t>115</w:t>
            </w:r>
          </w:p>
        </w:tc>
        <w:tc>
          <w:tcPr>
            <w:tcW w:w="1499" w:type="dxa"/>
          </w:tcPr>
          <w:p>
            <w:r>
              <w:t>156</w:t>
            </w:r>
          </w:p>
        </w:tc>
        <w:tc>
          <w:tcPr>
            <w:tcW w:w="1499" w:type="dxa"/>
          </w:tcPr>
          <w:p>
            <w:r>
              <w:t>156</w:t>
            </w:r>
          </w:p>
        </w:tc>
      </w:tr>
      <w:tr>
        <w:tc>
          <w:tcPr>
            <w:tcW w:w="1499" w:type="dxa"/>
          </w:tcPr>
          <w:p>
            <w:bookmarkStart w:id="15" w:name="_dx_frag_StartFragment"/>
            <w:bookmarkEnd w:id="15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Диаметр проходного канала, мм</w:t>
            </w:r>
          </w:p>
        </w:tc>
        <w:tc>
          <w:tcPr>
            <w:tcW w:w="1499" w:type="dxa"/>
          </w:tcPr>
          <w:p>
            <w:r>
              <w:t>89</w:t>
            </w:r>
          </w:p>
        </w:tc>
        <w:tc>
          <w:tcPr>
            <w:tcW w:w="1499" w:type="dxa"/>
          </w:tcPr>
          <w:p>
            <w:r>
              <w:t>89</w:t>
            </w:r>
          </w:p>
        </w:tc>
        <w:tc>
          <w:tcPr>
            <w:tcW w:w="1499" w:type="dxa"/>
          </w:tcPr>
          <w:p>
            <w:r>
              <w:t>99,6</w:t>
            </w:r>
          </w:p>
        </w:tc>
        <w:tc>
          <w:tcPr>
            <w:tcW w:w="1499" w:type="dxa"/>
          </w:tcPr>
          <w:p>
            <w:r>
              <w:t>99,6</w:t>
            </w:r>
          </w:p>
        </w:tc>
        <w:tc>
          <w:tcPr>
            <w:tcW w:w="1499" w:type="dxa"/>
          </w:tcPr>
          <w:p>
            <w:r>
              <w:t>99,6</w:t>
            </w:r>
          </w:p>
        </w:tc>
        <w:tc>
          <w:tcPr>
            <w:tcW w:w="1499" w:type="dxa"/>
          </w:tcPr>
          <w:p>
            <w:r>
              <w:t>76</w:t>
            </w:r>
          </w:p>
        </w:tc>
        <w:tc>
          <w:tcPr>
            <w:tcW w:w="1499" w:type="dxa"/>
          </w:tcPr>
          <w:p>
            <w:r>
              <w:t>111,6</w:t>
            </w:r>
          </w:p>
        </w:tc>
        <w:tc>
          <w:tcPr>
            <w:tcW w:w="1499" w:type="dxa"/>
          </w:tcPr>
          <w:p>
            <w:r>
              <w:t>111,6</w:t>
            </w:r>
          </w:p>
        </w:tc>
      </w:tr>
      <w:tr>
        <w:tc>
          <w:tcPr>
            <w:tcW w:w="1499" w:type="dxa"/>
          </w:tcPr>
          <w:p>
            <w:bookmarkStart w:id="16" w:name="_dx_frag_StartFragment"/>
            <w:bookmarkEnd w:id="16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Длина, мм</w:t>
            </w:r>
          </w:p>
        </w:tc>
        <w:tc>
          <w:tcPr>
            <w:tcW w:w="1499" w:type="dxa"/>
          </w:tcPr>
          <w:p>
            <w:r>
              <w:t>1835</w:t>
            </w:r>
          </w:p>
        </w:tc>
        <w:tc>
          <w:tcPr>
            <w:tcW w:w="1499" w:type="dxa"/>
          </w:tcPr>
          <w:p>
            <w:r>
              <w:t>1835</w:t>
            </w:r>
          </w:p>
        </w:tc>
        <w:tc>
          <w:tcPr>
            <w:tcW w:w="1499" w:type="dxa"/>
          </w:tcPr>
          <w:p>
            <w:r>
              <w:t>2200</w:t>
            </w:r>
          </w:p>
        </w:tc>
        <w:tc>
          <w:tcPr>
            <w:tcW w:w="1499" w:type="dxa"/>
          </w:tcPr>
          <w:p>
            <w:r>
              <w:t>2200</w:t>
            </w:r>
          </w:p>
        </w:tc>
        <w:tc>
          <w:tcPr>
            <w:tcW w:w="1499" w:type="dxa"/>
          </w:tcPr>
          <w:p>
            <w:r>
              <w:t>1770</w:t>
            </w:r>
          </w:p>
        </w:tc>
        <w:tc>
          <w:tcPr>
            <w:tcW w:w="1499" w:type="dxa"/>
          </w:tcPr>
          <w:p>
            <w:r>
              <w:t>1651</w:t>
            </w:r>
          </w:p>
        </w:tc>
        <w:tc>
          <w:tcPr>
            <w:tcW w:w="1499" w:type="dxa"/>
          </w:tcPr>
          <w:p>
            <w:r>
              <w:t>1795</w:t>
            </w:r>
          </w:p>
        </w:tc>
        <w:tc>
          <w:tcPr>
            <w:tcW w:w="1499" w:type="dxa"/>
          </w:tcPr>
          <w:p>
            <w:r>
              <w:t>1718</w:t>
            </w:r>
          </w:p>
        </w:tc>
      </w:tr>
      <w:tr>
        <w:tc>
          <w:tcPr>
            <w:tcW w:w="1499" w:type="dxa"/>
          </w:tcPr>
          <w:p>
            <w:bookmarkStart w:id="17" w:name="_dx_frag_StartFragment"/>
            <w:bookmarkEnd w:id="17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Присоединительная резьба</w:t>
            </w:r>
          </w:p>
        </w:tc>
        <w:tc>
          <w:tcPr>
            <w:tcW w:w="1499" w:type="dxa"/>
          </w:tcPr>
          <w:p>
            <w:bookmarkStart w:id="18" w:name="_dx_frag_StartFragment"/>
            <w:bookmarkEnd w:id="18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102 ТУ 14-161-163-96</w:t>
            </w:r>
          </w:p>
        </w:tc>
        <w:tc>
          <w:tcPr>
            <w:tcW w:w="1499" w:type="dxa"/>
          </w:tcPr>
          <w:p>
            <w:bookmarkStart w:id="19" w:name="_dx_frag_StartFragment"/>
            <w:bookmarkEnd w:id="19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102 ТУ 14-161-163-96</w:t>
            </w:r>
          </w:p>
        </w:tc>
        <w:tc>
          <w:tcPr>
            <w:tcW w:w="1499" w:type="dxa"/>
          </w:tcPr>
          <w:p>
            <w:bookmarkStart w:id="20" w:name="_dx_frag_StartFragment"/>
            <w:bookmarkEnd w:id="20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114 ГОСТ 632-80</w:t>
            </w:r>
          </w:p>
        </w:tc>
        <w:tc>
          <w:tcPr>
            <w:tcW w:w="1499" w:type="dxa"/>
          </w:tcPr>
          <w:p>
            <w:bookmarkStart w:id="21" w:name="_dx_frag_StartFragment"/>
            <w:bookmarkEnd w:id="21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114 ГОСТ 632-80</w:t>
            </w:r>
          </w:p>
        </w:tc>
        <w:tc>
          <w:tcPr>
            <w:tcW w:w="1499" w:type="dxa"/>
          </w:tcPr>
          <w:p>
            <w:bookmarkStart w:id="22" w:name="_dx_frag_StartFragment"/>
            <w:bookmarkEnd w:id="22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114 ГОСТ 632-80</w:t>
            </w:r>
          </w:p>
        </w:tc>
        <w:tc>
          <w:tcPr>
            <w:tcW w:w="1499" w:type="dxa"/>
          </w:tcPr>
          <w:p>
            <w:bookmarkStart w:id="23" w:name="_dx_frag_StartFragment"/>
            <w:bookmarkEnd w:id="23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98,6 ТУ 14-161-163-96 89 ГОСТ 633-80</w:t>
            </w:r>
          </w:p>
        </w:tc>
        <w:tc>
          <w:tcPr>
            <w:tcW w:w="1499" w:type="dxa"/>
          </w:tcPr>
          <w:p>
            <w:bookmarkStart w:id="24" w:name="_dx_frag_StartFragment"/>
            <w:bookmarkEnd w:id="24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127 ГОСТ 632-80</w:t>
            </w:r>
          </w:p>
        </w:tc>
        <w:tc>
          <w:tcPr>
            <w:tcW w:w="1499" w:type="dxa"/>
          </w:tcPr>
          <w:p>
            <w:bookmarkStart w:id="25" w:name="_dx_frag_StartFragment"/>
            <w:bookmarkEnd w:id="25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ОТТМ 127 ГОСТ 632-80</w:t>
            </w:r>
          </w:p>
        </w:tc>
      </w:tr>
      <w:tr>
        <w:tc>
          <w:tcPr>
            <w:tcW w:w="1499" w:type="dxa"/>
          </w:tcPr>
          <w:p>
            <w:bookmarkStart w:id="26" w:name="_dx_frag_StartFragment"/>
            <w:bookmarkEnd w:id="26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Масса, кг</w:t>
            </w:r>
          </w:p>
        </w:tc>
        <w:tc>
          <w:tcPr>
            <w:tcW w:w="1499" w:type="dxa"/>
          </w:tcPr>
          <w:p>
            <w:r>
              <w:t>41,8</w:t>
            </w:r>
          </w:p>
        </w:tc>
        <w:tc>
          <w:tcPr>
            <w:tcW w:w="1499" w:type="dxa"/>
          </w:tcPr>
          <w:p>
            <w:r>
              <w:t>38,5</w:t>
            </w:r>
          </w:p>
        </w:tc>
        <w:tc>
          <w:tcPr>
            <w:tcW w:w="1499" w:type="dxa"/>
          </w:tcPr>
          <w:p>
            <w:r>
              <w:t>71</w:t>
            </w:r>
          </w:p>
        </w:tc>
        <w:tc>
          <w:tcPr>
            <w:tcW w:w="1499" w:type="dxa"/>
          </w:tcPr>
          <w:p>
            <w:r>
              <w:t>71</w:t>
            </w:r>
          </w:p>
        </w:tc>
        <w:tc>
          <w:tcPr>
            <w:tcW w:w="1499" w:type="dxa"/>
          </w:tcPr>
          <w:p>
            <w:r>
              <w:t>61,2</w:t>
            </w:r>
          </w:p>
        </w:tc>
        <w:tc>
          <w:tcPr>
            <w:tcW w:w="1499" w:type="dxa"/>
          </w:tcPr>
          <w:p>
            <w:r>
              <w:t>46,8</w:t>
            </w:r>
          </w:p>
        </w:tc>
        <w:tc>
          <w:tcPr>
            <w:tcW w:w="1499" w:type="dxa"/>
          </w:tcPr>
          <w:p>
            <w:r>
              <w:t>78</w:t>
            </w:r>
          </w:p>
        </w:tc>
        <w:tc>
          <w:tcPr>
            <w:tcW w:w="1499" w:type="dxa"/>
          </w:tcPr>
          <w:p>
            <w:r>
              <w:t>68</w:t>
            </w:r>
          </w:p>
        </w:tc>
      </w:tr>
      <w:tr>
        <w:tc>
          <w:tcPr>
            <w:tcW w:w="1499" w:type="dxa"/>
          </w:tcPr>
          <w:p>
            <w:bookmarkStart w:id="27" w:name="_dx_frag_StartFragment"/>
            <w:bookmarkEnd w:id="27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Давление среза стопорных винтов, МПа (кгс/см</w:t>
            </w:r>
            <w:r>
              <w:rPr>
                <w:rFonts w:ascii="Segoe UI" w:hAnsi="Segoe UI"/>
                <w:b w:val="0"/>
                <w:i w:val="0"/>
                <w:color w:val="000000"/>
                <w:sz w:val="14"/>
                <w:shd w:val="clear" w:fill="FFFFFF"/>
                <w:vertAlign w:val="superscript"/>
              </w:rPr>
              <w:t>2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)</w:t>
            </w:r>
          </w:p>
        </w:tc>
        <w:tc>
          <w:tcPr>
            <w:tcW w:w="1499" w:type="dxa"/>
          </w:tcPr>
          <w:p>
            <w:bookmarkStart w:id="28" w:name="_dx_frag_StartFragment"/>
            <w:bookmarkEnd w:id="28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10,3±0,5 (105±5)</w:t>
            </w:r>
          </w:p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>
            <w:bookmarkStart w:id="29" w:name="_dx_frag_StartFragment"/>
            <w:bookmarkEnd w:id="29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9,8</w:t>
            </w:r>
            <w:r>
              <w:rPr>
                <w:rFonts w:ascii="Segoe UI" w:hAnsi="Segoe UI"/>
                <w:b w:val="0"/>
                <w:i w:val="0"/>
                <w:color w:val="000000"/>
                <w:sz w:val="14"/>
                <w:shd w:val="clear" w:fill="FFFFFF"/>
                <w:vertAlign w:val="superscript"/>
              </w:rPr>
              <w:t>+1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 (100+10)</w:t>
            </w:r>
          </w:p>
        </w:tc>
        <w:tc>
          <w:tcPr>
            <w:tcW w:w="1499" w:type="dxa"/>
          </w:tcPr>
          <w:p>
            <w:bookmarkStart w:id="30" w:name="_dx_frag_StartFragment"/>
            <w:bookmarkEnd w:id="30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10,3±0,5 (105±5)</w:t>
            </w:r>
          </w:p>
        </w:tc>
        <w:tc>
          <w:tcPr>
            <w:tcW w:w="1499" w:type="dxa"/>
          </w:tcPr>
          <w:p>
            <w:bookmarkStart w:id="31" w:name="_dx_frag_StartFragment"/>
            <w:bookmarkEnd w:id="31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9,5±1,5 (96,9±15,3)</w:t>
            </w:r>
          </w:p>
        </w:tc>
        <w:tc>
          <w:tcPr>
            <w:tcW w:w="1499" w:type="dxa"/>
          </w:tcPr>
          <w:p>
            <w:bookmarkStart w:id="32" w:name="_dx_frag_StartFragment"/>
            <w:bookmarkEnd w:id="32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9,8</w:t>
            </w:r>
            <w:r>
              <w:rPr>
                <w:rFonts w:ascii="Segoe UI" w:hAnsi="Segoe UI"/>
                <w:b w:val="0"/>
                <w:i w:val="0"/>
                <w:color w:val="000000"/>
                <w:sz w:val="14"/>
                <w:shd w:val="clear" w:fill="FFFFFF"/>
                <w:vertAlign w:val="superscript"/>
              </w:rPr>
              <w:t>+1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 (100+10)</w:t>
            </w:r>
          </w:p>
        </w:tc>
      </w:tr>
      <w:tr>
        <w:tc>
          <w:tcPr>
            <w:tcW w:w="1499" w:type="dxa"/>
          </w:tcPr>
          <w:p>
            <w:bookmarkStart w:id="33" w:name="_dx_frag_StartFragment"/>
            <w:bookmarkEnd w:id="33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Осевая нагрузка, воспринимаемая подвеской в рабочем положении, кгс</w:t>
            </w:r>
          </w:p>
        </w:tc>
        <w:tc>
          <w:tcPr>
            <w:tcW w:w="1499" w:type="dxa"/>
          </w:tcPr>
          <w:p>
            <w:bookmarkStart w:id="34" w:name="_dx_frag_StartFragment"/>
            <w:bookmarkEnd w:id="34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70000</w:t>
            </w:r>
          </w:p>
        </w:tc>
        <w:tc>
          <w:tcPr>
            <w:tcW w:w="1499" w:type="dxa"/>
          </w:tcPr>
          <w:p>
            <w:bookmarkStart w:id="35" w:name="_dx_frag_StartFragment"/>
            <w:bookmarkEnd w:id="35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70000</w:t>
            </w:r>
          </w:p>
        </w:tc>
        <w:tc>
          <w:tcPr>
            <w:tcW w:w="1499" w:type="dxa"/>
          </w:tcPr>
          <w:p>
            <w:bookmarkStart w:id="36" w:name="_dx_frag_StartFragment"/>
            <w:bookmarkEnd w:id="36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90000</w:t>
            </w:r>
          </w:p>
        </w:tc>
        <w:tc>
          <w:tcPr>
            <w:tcW w:w="1499" w:type="dxa"/>
          </w:tcPr>
          <w:p>
            <w:bookmarkStart w:id="37" w:name="_dx_frag_StartFragment"/>
            <w:bookmarkEnd w:id="37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90000</w:t>
            </w:r>
          </w:p>
        </w:tc>
        <w:tc>
          <w:tcPr>
            <w:tcW w:w="1499" w:type="dxa"/>
          </w:tcPr>
          <w:p>
            <w:bookmarkStart w:id="38" w:name="_dx_frag_StartFragment"/>
            <w:bookmarkEnd w:id="38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90000</w:t>
            </w:r>
          </w:p>
        </w:tc>
        <w:tc>
          <w:tcPr>
            <w:tcW w:w="1499" w:type="dxa"/>
          </w:tcPr>
          <w:p>
            <w:bookmarkStart w:id="39" w:name="_dx_frag_StartFragment"/>
            <w:bookmarkEnd w:id="39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6</w:t>
            </w:r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0000</w:t>
            </w:r>
          </w:p>
        </w:tc>
        <w:tc>
          <w:tcPr>
            <w:tcW w:w="1499" w:type="dxa"/>
          </w:tcPr>
          <w:p>
            <w:bookmarkStart w:id="40" w:name="_dx_frag_StartFragment"/>
            <w:bookmarkEnd w:id="40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90000</w:t>
            </w:r>
          </w:p>
        </w:tc>
        <w:tc>
          <w:tcPr>
            <w:tcW w:w="1499" w:type="dxa"/>
          </w:tcPr>
          <w:p>
            <w:bookmarkStart w:id="41" w:name="_dx_frag_StartFragment"/>
            <w:bookmarkEnd w:id="41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90000</w:t>
            </w:r>
          </w:p>
        </w:tc>
      </w:tr>
      <w:tr>
        <w:tc>
          <w:tcPr>
            <w:tcW w:w="1499" w:type="dxa"/>
          </w:tcPr>
          <w:p>
            <w:bookmarkStart w:id="42" w:name="_dx_frag_StartFragment"/>
            <w:bookmarkEnd w:id="42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1499" w:type="dxa"/>
          </w:tcPr>
          <w:p>
            <w:bookmarkStart w:id="43" w:name="_dx_frag_StartFragment"/>
            <w:bookmarkEnd w:id="43"/>
            <w:r>
              <w:rPr>
                <w:rFonts w:ascii="Segoe UI" w:hAnsi="Segoe UI"/>
                <w:b w:val="0"/>
                <w:i w:val="0"/>
                <w:color w:val="000000"/>
                <w:sz w:val="18"/>
                <w:shd w:val="clear" w:fill="FFFFFF"/>
              </w:rPr>
              <w:t>373 (100)</w:t>
            </w:r>
          </w:p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  <w:tc>
          <w:tcPr>
            <w:tcW w:w="1499" w:type="dxa"/>
          </w:tcPr>
          <w:p/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