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77AEB9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885"/>
        <w:tblW w:w="0" w:type="auto"/>
        <w:tblLook w:val="04A0"/>
      </w:tblPr>
      <w:tblGrid/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Наименование</w:t>
            </w:r>
          </w:p>
        </w:tc>
        <w:tc>
          <w:tcPr>
            <w:tcW w:w="11648" w:type="dxa"/>
            <w:gridSpan w:val="4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Обозначение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ЗХБ 20.11.00.000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ЗХБ 10.51.01.000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ЗХБ 20.21.01.000А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ЗХБ 20.80.21.000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Условный диаметр потайной обсадной колонны ("хвостовика"),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Внутренний диаметр промежуточной обсадной колонны,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147 – 155</w:t>
            </w:r>
          </w:p>
        </w:tc>
        <w:tc>
          <w:tcPr>
            <w:tcW w:w="2912" w:type="dxa"/>
          </w:tcPr>
          <w:tbl>
            <w:tblPr>
              <w:tblW w:w="0" w:type="auto"/>
              <w:shd w:val="clear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/>
            <w:t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>
                  <w:pPr>
                    <w:framePr w:w="0" w:h="0" w:hRule="auto" w:wrap="auto" w:vAnchor="margin" w:hAnchor="text" w:x="0" w:xAlign="left" w:y="0" w:yAlign="inline"/>
                    <w:spacing w:lineRule="auto" w:line="240" w:after="100" w:beforeAutospacing="0" w:afterAutospacing="1"/>
                    <w:jc w:val="center"/>
                    <w:rPr>
                      <w:rFonts w:ascii="Calibri" w:hAnsi="Calibri"/>
                      <w:color w:val="000000"/>
                      <w:sz w:val="24"/>
                    </w:rPr>
                  </w:pPr>
                  <w:r>
                    <w:rPr>
                      <w:rFonts w:ascii="Calibri" w:hAnsi="Calibri"/>
                      <w:color w:val="000000"/>
                      <w:sz w:val="24"/>
                    </w:rPr>
                    <w:t>126-135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>
                  <w:pPr>
                    <w:framePr w:w="0" w:h="0" w:hRule="auto" w:wrap="auto" w:vAnchor="margin" w:hAnchor="text" w:x="0" w:xAlign="left" w:y="0" w:yAlign="inline"/>
                    <w:spacing w:lineRule="auto" w:line="240" w:after="0" w:beforeAutospacing="0" w:afterAutospacing="0"/>
                    <w:rPr>
                      <w:rFonts w:ascii="Calibri" w:hAnsi="Calibri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147 – 155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147 – 155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95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86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95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95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манжет,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86,2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101,6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101,6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Посадочный диаметр под шар 1",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проходного канала,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280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742,5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741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998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</w:t>
            </w:r>
          </w:p>
        </w:tc>
        <w:tc>
          <w:tcPr>
            <w:tcW w:w="2912" w:type="dxa"/>
          </w:tcPr>
          <w:p>
            <w:pPr>
              <w:pStyle w:val="P1"/>
              <w:framePr w:w="0" w:h="0" w:hRule="auto" w:wrap="auto" w:vAnchor="margin" w:hAnchor="text" w:x="0" w:xAlign="left" w:y="0" w:yAlign="inline"/>
              <w:shd w:val="clear" w:fill="FFFFFF"/>
              <w:spacing w:before="0" w:beforeAutospacing="0" w:afterAutospacing="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2912" w:type="dxa"/>
          </w:tcPr>
          <w:p>
            <w:pPr>
              <w:pStyle w:val="P1"/>
              <w:framePr w:w="0" w:h="0" w:hRule="auto" w:wrap="auto" w:vAnchor="margin" w:hAnchor="text" w:x="0" w:xAlign="left" w:y="0" w:yAlign="inline"/>
              <w:shd w:val="clear" w:fill="FFFFFF"/>
              <w:spacing w:before="0" w:beforeAutospacing="0" w:afterAutospacing="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2912" w:type="dxa"/>
          </w:tcPr>
          <w:p>
            <w:pPr>
              <w:pStyle w:val="P1"/>
              <w:framePr w:w="0" w:h="0" w:hRule="auto" w:wrap="auto" w:vAnchor="margin" w:hAnchor="text" w:x="0" w:xAlign="left" w:y="0" w:yAlign="inline"/>
              <w:shd w:val="clear" w:fill="FFFFFF"/>
              <w:spacing w:before="0" w:beforeAutospacing="0" w:afterAutospacing="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60 ГОСТ 633-80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8,1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15,8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16,4</w:t>
            </w:r>
          </w:p>
        </w:tc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</w:t>
            </w:r>
          </w:p>
        </w:tc>
      </w:tr>
      <w:tr>
        <w:tc>
          <w:tcPr>
            <w:tcW w:w="291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1648" w:type="dxa"/>
            <w:gridSpan w:val="4"/>
          </w:tcPr>
          <w:p>
            <w:pPr>
              <w:framePr w:w="0" w:h="0" w:hRule="auto" w:wrap="auto" w:vAnchor="margin" w:hAnchor="text" w:x="0" w:xAlign="left" w:y="0" w:yAlign="inline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</w:tr>
    </w:tbl>
    <w:p>
      <w:pPr>
        <w:rPr>
          <w:rFonts w:ascii="Times New Roman" w:hAnsi="Times New Roman"/>
          <w:sz w:val="28"/>
        </w:rPr>
      </w:pPr>
    </w:p>
    <w:tbl>
      <w:tblPr>
        <w:tblW w:w="14638" w:type="dxa"/>
        <w:tblInd w:w="1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gridBefore w:val="0"/>
          <w:gridAfter w:val="0"/>
          <w:cantSplit/>
          <w:trHeight w:hRule="atLeast" w:val="2264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10.51.03.00.000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100.55.00.000(-01)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20.11.00.000(А)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20.21.01.000А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40.57.02.000</w:t>
            </w:r>
          </w:p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(с вертлюгом)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Вертлюг для трубы НКТ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корпуса,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Уплотняемый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111,6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Длина изделия,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741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1930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резьба: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Муфта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ниппель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В-60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В-60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В-60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В-48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В-60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НКТ 60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Давление среза винтов,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16…20 (163…204)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20±2 (204±20)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24±2* (245±20)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16,5+1,5 (168+15)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18±3 (183±30,6)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16,5+1,5 (168+15)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16…20 (163…204)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Диаметр активационного шара, дюйм (мм)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(25,4)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 (38,2)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(25,4)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(25,4)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(25,4)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403 (130)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60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Наконечник</w:t>
      </w: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